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93" w:rsidRDefault="005C0B93" w:rsidP="005C0B93">
      <w:pPr>
        <w:autoSpaceDE w:val="0"/>
        <w:autoSpaceDN w:val="0"/>
        <w:adjustRightInd w:val="0"/>
        <w:spacing w:after="0" w:line="240" w:lineRule="auto"/>
        <w:jc w:val="center"/>
        <w:rPr>
          <w:rFonts w:ascii="Arial" w:hAnsi="Arial" w:cs="Arial"/>
          <w:b/>
          <w:caps/>
        </w:rPr>
      </w:pPr>
      <w:r>
        <w:rPr>
          <w:rFonts w:ascii="Arial" w:hAnsi="Arial" w:cs="Arial"/>
          <w:b/>
          <w:caps/>
        </w:rPr>
        <w:t>Operaciones de Reporte con Reprogramaciones de Carteras de Créditos</w:t>
      </w:r>
    </w:p>
    <w:p w:rsidR="005C0B93" w:rsidRDefault="005C0B93" w:rsidP="005C0B93">
      <w:pPr>
        <w:autoSpaceDE w:val="0"/>
        <w:autoSpaceDN w:val="0"/>
        <w:adjustRightInd w:val="0"/>
        <w:spacing w:after="0" w:line="240" w:lineRule="auto"/>
        <w:jc w:val="center"/>
        <w:rPr>
          <w:rFonts w:ascii="Arial" w:hAnsi="Arial" w:cs="Arial"/>
          <w:b/>
          <w:caps/>
        </w:rPr>
      </w:pPr>
    </w:p>
    <w:p w:rsidR="00D023CD" w:rsidRPr="007F06FD" w:rsidRDefault="00653595" w:rsidP="00423B77">
      <w:pPr>
        <w:autoSpaceDE w:val="0"/>
        <w:autoSpaceDN w:val="0"/>
        <w:adjustRightInd w:val="0"/>
        <w:spacing w:after="0" w:line="240" w:lineRule="auto"/>
        <w:jc w:val="center"/>
        <w:rPr>
          <w:rFonts w:ascii="Arial" w:hAnsi="Arial" w:cs="Arial"/>
        </w:rPr>
      </w:pPr>
      <w:r>
        <w:rPr>
          <w:rFonts w:ascii="Arial" w:hAnsi="Arial" w:cs="Arial"/>
          <w:b/>
        </w:rPr>
        <w:t xml:space="preserve">CONTRATOS ESPECÍFICOS Y </w:t>
      </w:r>
      <w:r w:rsidR="007F06FD" w:rsidRPr="007F06FD">
        <w:rPr>
          <w:rFonts w:ascii="Arial" w:hAnsi="Arial" w:cs="Arial"/>
          <w:b/>
        </w:rPr>
        <w:t xml:space="preserve">DECLARACIÓN </w:t>
      </w:r>
      <w:r w:rsidR="00423B77">
        <w:rPr>
          <w:rFonts w:ascii="Arial" w:hAnsi="Arial" w:cs="Arial"/>
          <w:b/>
        </w:rPr>
        <w:t xml:space="preserve">JURADA CON LA LISTA DE CRÉDITOS </w:t>
      </w:r>
      <w:r w:rsidR="007F06FD" w:rsidRPr="007F06FD">
        <w:rPr>
          <w:rFonts w:ascii="Arial" w:hAnsi="Arial" w:cs="Arial"/>
          <w:b/>
        </w:rPr>
        <w:t>REPROGRAMADOS</w:t>
      </w:r>
      <w:r w:rsidR="00423B77">
        <w:rPr>
          <w:rFonts w:ascii="Arial" w:hAnsi="Arial" w:cs="Arial"/>
          <w:b/>
        </w:rPr>
        <w:t xml:space="preserve"> </w:t>
      </w:r>
      <w:r w:rsidR="00BD2FA5" w:rsidRPr="00BD2FA5">
        <w:rPr>
          <w:rFonts w:ascii="Arial" w:hAnsi="Arial" w:cs="Arial"/>
          <w:b/>
        </w:rPr>
        <w:t>Circular 0021-2020-BCRP</w:t>
      </w:r>
    </w:p>
    <w:p w:rsidR="00BD2FA5" w:rsidRDefault="00BD2FA5"/>
    <w:p w:rsidR="00BD2FA5" w:rsidRDefault="00423B77" w:rsidP="00BD4B2B">
      <w:pPr>
        <w:pStyle w:val="Prrafodelista"/>
        <w:numPr>
          <w:ilvl w:val="0"/>
          <w:numId w:val="2"/>
        </w:numPr>
        <w:autoSpaceDE w:val="0"/>
        <w:autoSpaceDN w:val="0"/>
        <w:adjustRightInd w:val="0"/>
        <w:spacing w:after="0" w:line="240" w:lineRule="auto"/>
        <w:jc w:val="both"/>
        <w:rPr>
          <w:rFonts w:ascii="Arial" w:hAnsi="Arial" w:cs="Arial"/>
        </w:rPr>
      </w:pPr>
      <w:r w:rsidRPr="00BD4B2B">
        <w:rPr>
          <w:rFonts w:ascii="Arial" w:hAnsi="Arial" w:cs="Arial"/>
        </w:rPr>
        <w:t>De acuerdo al inciso h</w:t>
      </w:r>
      <w:r w:rsidR="00BD4B2B" w:rsidRPr="00BD4B2B">
        <w:rPr>
          <w:rFonts w:ascii="Arial" w:hAnsi="Arial" w:cs="Arial"/>
        </w:rPr>
        <w:t>) de</w:t>
      </w:r>
      <w:r w:rsidR="00695AEB">
        <w:rPr>
          <w:rFonts w:ascii="Arial" w:hAnsi="Arial" w:cs="Arial"/>
        </w:rPr>
        <w:t>l artículo 1 de</w:t>
      </w:r>
      <w:r w:rsidR="00BD4B2B" w:rsidRPr="00BD4B2B">
        <w:rPr>
          <w:rFonts w:ascii="Arial" w:hAnsi="Arial" w:cs="Arial"/>
        </w:rPr>
        <w:t xml:space="preserve"> la Circular 0021-2020-BCRP, </w:t>
      </w:r>
      <w:r w:rsidR="00BD4B2B">
        <w:rPr>
          <w:rFonts w:ascii="Arial" w:hAnsi="Arial" w:cs="Arial"/>
        </w:rPr>
        <w:t>e</w:t>
      </w:r>
      <w:r w:rsidR="00BD4B2B" w:rsidRPr="00BD4B2B">
        <w:rPr>
          <w:rFonts w:ascii="Arial" w:hAnsi="Arial" w:cs="Arial"/>
        </w:rPr>
        <w:t xml:space="preserve">n cada oportunidad en </w:t>
      </w:r>
      <w:r w:rsidR="00A2604F">
        <w:rPr>
          <w:rFonts w:ascii="Arial" w:hAnsi="Arial" w:cs="Arial"/>
        </w:rPr>
        <w:t xml:space="preserve">la </w:t>
      </w:r>
      <w:r w:rsidR="00BD4B2B" w:rsidRPr="00BD4B2B">
        <w:rPr>
          <w:rFonts w:ascii="Arial" w:hAnsi="Arial" w:cs="Arial"/>
        </w:rPr>
        <w:t>que las EP acuerde</w:t>
      </w:r>
      <w:r w:rsidR="00795121">
        <w:rPr>
          <w:rFonts w:ascii="Arial" w:hAnsi="Arial" w:cs="Arial"/>
        </w:rPr>
        <w:t>n</w:t>
      </w:r>
      <w:r w:rsidR="00BD4B2B" w:rsidRPr="00BD4B2B">
        <w:rPr>
          <w:rFonts w:ascii="Arial" w:hAnsi="Arial" w:cs="Arial"/>
        </w:rPr>
        <w:t xml:space="preserve"> con el BCRP una Operación, deberán celebrar el Contrato Específico correspondiente. Además, las EP deberán adjuntar al Contrato Específico una Declaración Jurada con la lista de créditos reprogramados, según el formulario proporcionado por el BCR</w:t>
      </w:r>
      <w:r w:rsidR="00795121">
        <w:rPr>
          <w:rFonts w:ascii="Arial" w:hAnsi="Arial" w:cs="Arial"/>
        </w:rPr>
        <w:t>P.</w:t>
      </w:r>
    </w:p>
    <w:p w:rsidR="00695AEB" w:rsidRDefault="00695AEB" w:rsidP="00695AEB">
      <w:pPr>
        <w:pStyle w:val="Prrafodelista"/>
        <w:autoSpaceDE w:val="0"/>
        <w:autoSpaceDN w:val="0"/>
        <w:adjustRightInd w:val="0"/>
        <w:spacing w:after="0" w:line="240" w:lineRule="auto"/>
        <w:ind w:left="360"/>
        <w:jc w:val="both"/>
        <w:rPr>
          <w:rFonts w:ascii="Arial" w:hAnsi="Arial" w:cs="Arial"/>
        </w:rPr>
      </w:pPr>
    </w:p>
    <w:p w:rsidR="00695AEB" w:rsidRDefault="00695AEB" w:rsidP="001D1B10">
      <w:pPr>
        <w:pStyle w:val="Prrafodelista"/>
        <w:numPr>
          <w:ilvl w:val="0"/>
          <w:numId w:val="2"/>
        </w:numPr>
        <w:autoSpaceDE w:val="0"/>
        <w:autoSpaceDN w:val="0"/>
        <w:adjustRightInd w:val="0"/>
        <w:spacing w:after="0" w:line="240" w:lineRule="auto"/>
        <w:jc w:val="both"/>
        <w:rPr>
          <w:rFonts w:ascii="Arial" w:hAnsi="Arial" w:cs="Arial"/>
        </w:rPr>
      </w:pPr>
      <w:r>
        <w:rPr>
          <w:rFonts w:ascii="Arial" w:hAnsi="Arial" w:cs="Arial"/>
        </w:rPr>
        <w:t>Los Contratos Específicos se encuentran en el Portal del BCRP</w:t>
      </w:r>
      <w:r w:rsidR="004550B1">
        <w:rPr>
          <w:rFonts w:ascii="Arial" w:hAnsi="Arial" w:cs="Arial"/>
        </w:rPr>
        <w:t xml:space="preserve"> bajo las siguientes circulares</w:t>
      </w:r>
      <w:r w:rsidR="00E42FFC">
        <w:rPr>
          <w:rFonts w:ascii="Arial" w:hAnsi="Arial" w:cs="Arial"/>
        </w:rPr>
        <w:t>:</w:t>
      </w:r>
    </w:p>
    <w:p w:rsidR="00695AEB" w:rsidRDefault="00695AEB" w:rsidP="00695AEB">
      <w:pPr>
        <w:pStyle w:val="Prrafodelista"/>
        <w:autoSpaceDE w:val="0"/>
        <w:autoSpaceDN w:val="0"/>
        <w:adjustRightInd w:val="0"/>
        <w:spacing w:after="0" w:line="240" w:lineRule="auto"/>
        <w:ind w:left="360"/>
        <w:jc w:val="both"/>
        <w:rPr>
          <w:rFonts w:ascii="Arial" w:hAnsi="Arial" w:cs="Arial"/>
        </w:rPr>
      </w:pPr>
    </w:p>
    <w:p w:rsidR="00455263" w:rsidRPr="004550B1" w:rsidRDefault="00695AEB" w:rsidP="00695AEB">
      <w:pPr>
        <w:pStyle w:val="Prrafodelista"/>
        <w:autoSpaceDE w:val="0"/>
        <w:autoSpaceDN w:val="0"/>
        <w:adjustRightInd w:val="0"/>
        <w:spacing w:after="0" w:line="240" w:lineRule="auto"/>
        <w:ind w:left="360"/>
        <w:jc w:val="both"/>
        <w:rPr>
          <w:rFonts w:ascii="Arial" w:hAnsi="Arial" w:cs="Arial"/>
        </w:rPr>
      </w:pPr>
      <w:r w:rsidRPr="004550B1">
        <w:rPr>
          <w:rFonts w:ascii="Arial" w:hAnsi="Arial" w:cs="Arial"/>
        </w:rPr>
        <w:t>0016-2020-BCRP</w:t>
      </w:r>
      <w:r w:rsidR="002A51E4" w:rsidRPr="004550B1">
        <w:rPr>
          <w:rFonts w:ascii="Arial" w:hAnsi="Arial" w:cs="Arial"/>
        </w:rPr>
        <w:t xml:space="preserve">: </w:t>
      </w:r>
      <w:r w:rsidR="005B4F16" w:rsidRPr="004550B1">
        <w:rPr>
          <w:rFonts w:ascii="Arial" w:hAnsi="Arial" w:cs="Arial"/>
          <w:lang w:val="es-ES"/>
        </w:rPr>
        <w:t>Operaciones de Reporte de Valores a Cambio de Moneda Nacional.</w:t>
      </w:r>
      <w:r w:rsidR="00455263" w:rsidRPr="004550B1">
        <w:rPr>
          <w:rFonts w:ascii="Arial" w:hAnsi="Arial" w:cs="Arial"/>
        </w:rPr>
        <w:t xml:space="preserve"> </w:t>
      </w:r>
    </w:p>
    <w:p w:rsidR="004550B1" w:rsidRDefault="004550B1" w:rsidP="00695AEB">
      <w:pPr>
        <w:pStyle w:val="Prrafodelista"/>
        <w:autoSpaceDE w:val="0"/>
        <w:autoSpaceDN w:val="0"/>
        <w:adjustRightInd w:val="0"/>
        <w:spacing w:after="0" w:line="240" w:lineRule="auto"/>
        <w:ind w:left="360"/>
        <w:jc w:val="both"/>
        <w:rPr>
          <w:rFonts w:ascii="Arial" w:hAnsi="Arial" w:cs="Arial"/>
        </w:rPr>
      </w:pPr>
    </w:p>
    <w:p w:rsidR="00695AEB" w:rsidRPr="004550B1" w:rsidRDefault="005B4F16" w:rsidP="00695AEB">
      <w:pPr>
        <w:pStyle w:val="Prrafodelista"/>
        <w:autoSpaceDE w:val="0"/>
        <w:autoSpaceDN w:val="0"/>
        <w:adjustRightInd w:val="0"/>
        <w:spacing w:after="0" w:line="240" w:lineRule="auto"/>
        <w:ind w:left="360"/>
        <w:jc w:val="both"/>
        <w:rPr>
          <w:rFonts w:ascii="Arial" w:hAnsi="Arial" w:cs="Arial"/>
        </w:rPr>
      </w:pPr>
      <w:r w:rsidRPr="004550B1">
        <w:rPr>
          <w:rFonts w:ascii="Arial" w:hAnsi="Arial" w:cs="Arial"/>
        </w:rPr>
        <w:t>0014-2020-BCRP</w:t>
      </w:r>
      <w:r w:rsidR="002A51E4" w:rsidRPr="004550B1">
        <w:rPr>
          <w:rFonts w:ascii="Arial" w:hAnsi="Arial" w:cs="Arial"/>
        </w:rPr>
        <w:t xml:space="preserve">: </w:t>
      </w:r>
      <w:r w:rsidR="002A51E4" w:rsidRPr="004550B1">
        <w:rPr>
          <w:rFonts w:ascii="Arial" w:hAnsi="Arial" w:cs="Arial"/>
          <w:lang w:val="es-ES"/>
        </w:rPr>
        <w:t>Operaciones de Reporte de Cartera de Créditos Representada en Títulos Valores.</w:t>
      </w:r>
    </w:p>
    <w:p w:rsidR="004550B1" w:rsidRDefault="004550B1" w:rsidP="00695AEB">
      <w:pPr>
        <w:pStyle w:val="Prrafodelista"/>
        <w:autoSpaceDE w:val="0"/>
        <w:autoSpaceDN w:val="0"/>
        <w:adjustRightInd w:val="0"/>
        <w:spacing w:after="0" w:line="240" w:lineRule="auto"/>
        <w:ind w:left="360"/>
        <w:jc w:val="both"/>
        <w:rPr>
          <w:rFonts w:ascii="Arial" w:hAnsi="Arial" w:cs="Arial"/>
        </w:rPr>
      </w:pPr>
    </w:p>
    <w:p w:rsidR="005B4F16" w:rsidRPr="004550B1" w:rsidRDefault="005B4F16" w:rsidP="00695AEB">
      <w:pPr>
        <w:pStyle w:val="Prrafodelista"/>
        <w:autoSpaceDE w:val="0"/>
        <w:autoSpaceDN w:val="0"/>
        <w:adjustRightInd w:val="0"/>
        <w:spacing w:after="0" w:line="240" w:lineRule="auto"/>
        <w:ind w:left="360"/>
        <w:jc w:val="both"/>
        <w:rPr>
          <w:rFonts w:ascii="Arial" w:hAnsi="Arial" w:cs="Arial"/>
        </w:rPr>
      </w:pPr>
      <w:r w:rsidRPr="004550B1">
        <w:rPr>
          <w:rFonts w:ascii="Arial" w:hAnsi="Arial" w:cs="Arial"/>
        </w:rPr>
        <w:t>0002-2015-BCRP</w:t>
      </w:r>
      <w:r w:rsidR="002A51E4" w:rsidRPr="004550B1">
        <w:rPr>
          <w:rFonts w:ascii="Arial" w:hAnsi="Arial" w:cs="Arial"/>
        </w:rPr>
        <w:t xml:space="preserve">: </w:t>
      </w:r>
      <w:r w:rsidR="00E42FFC" w:rsidRPr="004550B1">
        <w:rPr>
          <w:rFonts w:ascii="Arial" w:hAnsi="Arial" w:cs="Arial"/>
          <w:lang w:val="es-ES"/>
        </w:rPr>
        <w:t>Operaciones de Reporte de Monedas.</w:t>
      </w:r>
    </w:p>
    <w:p w:rsidR="00A2604F" w:rsidRDefault="00A2604F" w:rsidP="00A2604F">
      <w:pPr>
        <w:pStyle w:val="Prrafodelista"/>
        <w:autoSpaceDE w:val="0"/>
        <w:autoSpaceDN w:val="0"/>
        <w:adjustRightInd w:val="0"/>
        <w:spacing w:after="0" w:line="240" w:lineRule="auto"/>
        <w:ind w:left="360"/>
        <w:jc w:val="both"/>
        <w:rPr>
          <w:rFonts w:ascii="Arial" w:hAnsi="Arial" w:cs="Arial"/>
        </w:rPr>
      </w:pPr>
    </w:p>
    <w:p w:rsidR="00000B52" w:rsidRDefault="00384F04" w:rsidP="00BD4B2B">
      <w:pPr>
        <w:pStyle w:val="Prrafodelista"/>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En el Portal del BCRP se ha publicado los formatos de la Declaración Jurada que deben acompañar a los Contratos Específicos. El nombre de los archivos que </w:t>
      </w:r>
      <w:r w:rsidR="00000B52">
        <w:rPr>
          <w:rFonts w:ascii="Arial" w:hAnsi="Arial" w:cs="Arial"/>
        </w:rPr>
        <w:t xml:space="preserve">se envíen </w:t>
      </w:r>
      <w:r w:rsidR="00EC4449">
        <w:rPr>
          <w:rFonts w:ascii="Arial" w:hAnsi="Arial" w:cs="Arial"/>
        </w:rPr>
        <w:t xml:space="preserve">conteniendo la Declaración Jurada </w:t>
      </w:r>
      <w:r w:rsidR="00000B52">
        <w:rPr>
          <w:rFonts w:ascii="Arial" w:hAnsi="Arial" w:cs="Arial"/>
        </w:rPr>
        <w:t xml:space="preserve">debe estar de acuerdo al tipo de </w:t>
      </w:r>
      <w:r w:rsidR="00EC4449">
        <w:rPr>
          <w:rFonts w:ascii="Arial" w:hAnsi="Arial" w:cs="Arial"/>
        </w:rPr>
        <w:t>O</w:t>
      </w:r>
      <w:r w:rsidR="00000B52">
        <w:rPr>
          <w:rFonts w:ascii="Arial" w:hAnsi="Arial" w:cs="Arial"/>
        </w:rPr>
        <w:t>peración</w:t>
      </w:r>
      <w:r w:rsidR="00EC4449">
        <w:rPr>
          <w:rFonts w:ascii="Arial" w:hAnsi="Arial" w:cs="Arial"/>
        </w:rPr>
        <w:t xml:space="preserve"> de Reporte</w:t>
      </w:r>
      <w:r w:rsidR="006226B0">
        <w:rPr>
          <w:rFonts w:ascii="Arial" w:hAnsi="Arial" w:cs="Arial"/>
        </w:rPr>
        <w:t xml:space="preserve"> acordada</w:t>
      </w:r>
      <w:r w:rsidR="00000B52">
        <w:rPr>
          <w:rFonts w:ascii="Arial" w:hAnsi="Arial" w:cs="Arial"/>
        </w:rPr>
        <w:t>:</w:t>
      </w:r>
    </w:p>
    <w:p w:rsidR="00F6744C" w:rsidRDefault="00F6744C" w:rsidP="00E479FE">
      <w:pPr>
        <w:ind w:left="360"/>
        <w:rPr>
          <w:rFonts w:ascii="Arial" w:hAnsi="Arial" w:cs="Arial"/>
          <w:u w:val="single"/>
          <w:lang w:val="es-ES"/>
        </w:rPr>
      </w:pPr>
    </w:p>
    <w:p w:rsidR="00E479FE" w:rsidRPr="00E479FE" w:rsidRDefault="00E479FE" w:rsidP="00E479FE">
      <w:pPr>
        <w:ind w:left="360"/>
        <w:rPr>
          <w:rFonts w:ascii="Arial" w:hAnsi="Arial" w:cs="Arial"/>
          <w:u w:val="single"/>
        </w:rPr>
      </w:pPr>
      <w:r w:rsidRPr="00E479FE">
        <w:rPr>
          <w:rFonts w:ascii="Arial" w:hAnsi="Arial" w:cs="Arial"/>
          <w:u w:val="single"/>
          <w:lang w:val="es-ES"/>
        </w:rPr>
        <w:t>Operaciones de Reporte de Cartera de Créditos Representada en Títulos Valores</w:t>
      </w:r>
      <w:r w:rsidRPr="00E479FE">
        <w:rPr>
          <w:rFonts w:ascii="Arial" w:hAnsi="Arial" w:cs="Arial"/>
          <w:u w:val="single"/>
        </w:rPr>
        <w:t xml:space="preserve"> </w:t>
      </w:r>
    </w:p>
    <w:p w:rsidR="00000B52" w:rsidRDefault="00000B52" w:rsidP="00EC4449">
      <w:pPr>
        <w:pStyle w:val="Prrafodelista"/>
        <w:autoSpaceDE w:val="0"/>
        <w:autoSpaceDN w:val="0"/>
        <w:adjustRightInd w:val="0"/>
        <w:spacing w:after="0" w:line="240" w:lineRule="auto"/>
        <w:ind w:left="360"/>
        <w:jc w:val="both"/>
        <w:rPr>
          <w:rFonts w:ascii="Arial" w:hAnsi="Arial" w:cs="Arial"/>
        </w:rPr>
      </w:pPr>
      <w:r w:rsidRPr="00000B52">
        <w:rPr>
          <w:rFonts w:ascii="Arial" w:hAnsi="Arial" w:cs="Arial"/>
        </w:rPr>
        <w:t xml:space="preserve">DJ-REP-CAR-CODIGO ENTIDAD-N </w:t>
      </w:r>
      <w:r>
        <w:rPr>
          <w:rFonts w:ascii="Arial" w:hAnsi="Arial" w:cs="Arial"/>
        </w:rPr>
        <w:t>OPERACIÓN</w:t>
      </w:r>
    </w:p>
    <w:p w:rsidR="00000B52" w:rsidRPr="00000B52" w:rsidRDefault="00000B52" w:rsidP="00000B52">
      <w:pPr>
        <w:pStyle w:val="Prrafodelista"/>
        <w:rPr>
          <w:rFonts w:ascii="Arial" w:hAnsi="Arial" w:cs="Arial"/>
        </w:rPr>
      </w:pPr>
    </w:p>
    <w:p w:rsidR="009B245D" w:rsidRPr="009B245D" w:rsidRDefault="009B245D" w:rsidP="00EC4449">
      <w:pPr>
        <w:pStyle w:val="Prrafodelista"/>
        <w:autoSpaceDE w:val="0"/>
        <w:autoSpaceDN w:val="0"/>
        <w:adjustRightInd w:val="0"/>
        <w:spacing w:after="0" w:line="240" w:lineRule="auto"/>
        <w:ind w:left="360"/>
        <w:jc w:val="both"/>
        <w:rPr>
          <w:rFonts w:ascii="Arial" w:hAnsi="Arial" w:cs="Arial"/>
          <w:u w:val="single"/>
        </w:rPr>
      </w:pPr>
      <w:r w:rsidRPr="009B245D">
        <w:rPr>
          <w:rFonts w:ascii="Arial" w:hAnsi="Arial" w:cs="Arial"/>
          <w:u w:val="single"/>
          <w:lang w:val="es-ES"/>
        </w:rPr>
        <w:t>Operaciones de Reporte de Monedas</w:t>
      </w:r>
    </w:p>
    <w:p w:rsidR="009B245D" w:rsidRDefault="009B245D" w:rsidP="00EC4449">
      <w:pPr>
        <w:pStyle w:val="Prrafodelista"/>
        <w:autoSpaceDE w:val="0"/>
        <w:autoSpaceDN w:val="0"/>
        <w:adjustRightInd w:val="0"/>
        <w:spacing w:after="0" w:line="240" w:lineRule="auto"/>
        <w:ind w:left="360"/>
        <w:jc w:val="both"/>
        <w:rPr>
          <w:rFonts w:ascii="Arial" w:hAnsi="Arial" w:cs="Arial"/>
        </w:rPr>
      </w:pPr>
    </w:p>
    <w:p w:rsidR="00000B52" w:rsidRDefault="00000B52" w:rsidP="00EC4449">
      <w:pPr>
        <w:pStyle w:val="Prrafodelista"/>
        <w:autoSpaceDE w:val="0"/>
        <w:autoSpaceDN w:val="0"/>
        <w:adjustRightInd w:val="0"/>
        <w:spacing w:after="0" w:line="240" w:lineRule="auto"/>
        <w:ind w:left="360"/>
        <w:jc w:val="both"/>
        <w:rPr>
          <w:rFonts w:ascii="Arial" w:hAnsi="Arial" w:cs="Arial"/>
        </w:rPr>
      </w:pPr>
      <w:r w:rsidRPr="00000B52">
        <w:rPr>
          <w:rFonts w:ascii="Arial" w:hAnsi="Arial" w:cs="Arial"/>
        </w:rPr>
        <w:t xml:space="preserve">DJ-REP-MON-CODIGO ENTIDAD-N </w:t>
      </w:r>
      <w:r>
        <w:rPr>
          <w:rFonts w:ascii="Arial" w:hAnsi="Arial" w:cs="Arial"/>
        </w:rPr>
        <w:t>OPERACIÓN</w:t>
      </w:r>
    </w:p>
    <w:p w:rsidR="00000B52" w:rsidRPr="00000B52" w:rsidRDefault="00000B52" w:rsidP="00000B52">
      <w:pPr>
        <w:pStyle w:val="Prrafodelista"/>
        <w:rPr>
          <w:rFonts w:ascii="Arial" w:hAnsi="Arial" w:cs="Arial"/>
        </w:rPr>
      </w:pPr>
    </w:p>
    <w:p w:rsidR="00E479FE" w:rsidRPr="00E479FE" w:rsidRDefault="00E479FE" w:rsidP="00E479FE">
      <w:pPr>
        <w:pStyle w:val="Prrafodelista"/>
        <w:autoSpaceDE w:val="0"/>
        <w:autoSpaceDN w:val="0"/>
        <w:adjustRightInd w:val="0"/>
        <w:spacing w:after="0" w:line="240" w:lineRule="auto"/>
        <w:ind w:left="360"/>
        <w:jc w:val="both"/>
        <w:rPr>
          <w:rFonts w:ascii="Arial" w:hAnsi="Arial" w:cs="Arial"/>
          <w:u w:val="single"/>
        </w:rPr>
      </w:pPr>
      <w:r w:rsidRPr="00E479FE">
        <w:rPr>
          <w:rFonts w:ascii="Arial" w:hAnsi="Arial" w:cs="Arial"/>
          <w:u w:val="single"/>
          <w:lang w:val="es-ES"/>
        </w:rPr>
        <w:t>Operaciones de Reporte de Valores a Cambio de Moneda Nacional.</w:t>
      </w:r>
      <w:r w:rsidRPr="00E479FE">
        <w:rPr>
          <w:rFonts w:ascii="Arial" w:hAnsi="Arial" w:cs="Arial"/>
          <w:u w:val="single"/>
        </w:rPr>
        <w:t xml:space="preserve"> </w:t>
      </w:r>
    </w:p>
    <w:p w:rsidR="00E479FE" w:rsidRDefault="00E479FE" w:rsidP="00EC4449">
      <w:pPr>
        <w:pStyle w:val="Prrafodelista"/>
        <w:autoSpaceDE w:val="0"/>
        <w:autoSpaceDN w:val="0"/>
        <w:adjustRightInd w:val="0"/>
        <w:spacing w:after="0" w:line="240" w:lineRule="auto"/>
        <w:ind w:left="360"/>
        <w:jc w:val="both"/>
        <w:rPr>
          <w:rFonts w:ascii="Arial" w:hAnsi="Arial" w:cs="Arial"/>
        </w:rPr>
      </w:pPr>
    </w:p>
    <w:p w:rsidR="00000B52" w:rsidRDefault="00EC4449" w:rsidP="00EC4449">
      <w:pPr>
        <w:pStyle w:val="Prrafodelista"/>
        <w:autoSpaceDE w:val="0"/>
        <w:autoSpaceDN w:val="0"/>
        <w:adjustRightInd w:val="0"/>
        <w:spacing w:after="0" w:line="240" w:lineRule="auto"/>
        <w:ind w:left="360"/>
        <w:jc w:val="both"/>
        <w:rPr>
          <w:rFonts w:ascii="Arial" w:hAnsi="Arial" w:cs="Arial"/>
        </w:rPr>
      </w:pPr>
      <w:r w:rsidRPr="00EC4449">
        <w:rPr>
          <w:rFonts w:ascii="Arial" w:hAnsi="Arial" w:cs="Arial"/>
        </w:rPr>
        <w:t xml:space="preserve">DJ-REP-VAL-CODIGO ENTIDAD-N </w:t>
      </w:r>
      <w:r>
        <w:rPr>
          <w:rFonts w:ascii="Arial" w:hAnsi="Arial" w:cs="Arial"/>
        </w:rPr>
        <w:t>OPERACIÓN</w:t>
      </w:r>
    </w:p>
    <w:p w:rsidR="00EC4449" w:rsidRDefault="00EC4449" w:rsidP="00EC4449">
      <w:pPr>
        <w:pStyle w:val="Prrafodelista"/>
        <w:autoSpaceDE w:val="0"/>
        <w:autoSpaceDN w:val="0"/>
        <w:adjustRightInd w:val="0"/>
        <w:spacing w:after="0" w:line="240" w:lineRule="auto"/>
        <w:ind w:left="360"/>
        <w:jc w:val="both"/>
        <w:rPr>
          <w:rFonts w:ascii="Arial" w:hAnsi="Arial" w:cs="Arial"/>
        </w:rPr>
      </w:pPr>
    </w:p>
    <w:p w:rsidR="00085AA0" w:rsidRDefault="00085AA0" w:rsidP="00EC4449">
      <w:pPr>
        <w:pStyle w:val="Prrafodelista"/>
        <w:numPr>
          <w:ilvl w:val="0"/>
          <w:numId w:val="2"/>
        </w:numPr>
        <w:autoSpaceDE w:val="0"/>
        <w:autoSpaceDN w:val="0"/>
        <w:adjustRightInd w:val="0"/>
        <w:spacing w:after="0" w:line="240" w:lineRule="auto"/>
        <w:jc w:val="both"/>
        <w:rPr>
          <w:rFonts w:ascii="Arial" w:hAnsi="Arial" w:cs="Arial"/>
        </w:rPr>
      </w:pPr>
      <w:r>
        <w:rPr>
          <w:rFonts w:ascii="Arial" w:hAnsi="Arial" w:cs="Arial"/>
        </w:rPr>
        <w:t>Las compras de deuda deben cumplir las mismas condiciones que los créditos reprogramados.</w:t>
      </w:r>
    </w:p>
    <w:p w:rsidR="00085AA0" w:rsidRDefault="00085AA0" w:rsidP="00085AA0">
      <w:pPr>
        <w:pStyle w:val="Prrafodelista"/>
        <w:autoSpaceDE w:val="0"/>
        <w:autoSpaceDN w:val="0"/>
        <w:adjustRightInd w:val="0"/>
        <w:spacing w:after="0" w:line="240" w:lineRule="auto"/>
        <w:ind w:left="360"/>
        <w:jc w:val="both"/>
        <w:rPr>
          <w:rFonts w:ascii="Arial" w:hAnsi="Arial" w:cs="Arial"/>
        </w:rPr>
      </w:pPr>
    </w:p>
    <w:p w:rsidR="00EC4449" w:rsidRDefault="006226B0" w:rsidP="00EC4449">
      <w:pPr>
        <w:pStyle w:val="Prrafodelista"/>
        <w:numPr>
          <w:ilvl w:val="0"/>
          <w:numId w:val="2"/>
        </w:numPr>
        <w:autoSpaceDE w:val="0"/>
        <w:autoSpaceDN w:val="0"/>
        <w:adjustRightInd w:val="0"/>
        <w:spacing w:after="0" w:line="240" w:lineRule="auto"/>
        <w:jc w:val="both"/>
        <w:rPr>
          <w:rFonts w:ascii="Arial" w:hAnsi="Arial" w:cs="Arial"/>
        </w:rPr>
      </w:pPr>
      <w:r>
        <w:rPr>
          <w:rFonts w:ascii="Arial" w:hAnsi="Arial" w:cs="Arial"/>
        </w:rPr>
        <w:t>Los Contratos Específicos y la Declaraci</w:t>
      </w:r>
      <w:r w:rsidR="002301C6">
        <w:rPr>
          <w:rFonts w:ascii="Arial" w:hAnsi="Arial" w:cs="Arial"/>
        </w:rPr>
        <w:t xml:space="preserve">ón Jurada deben ser remitidos </w:t>
      </w:r>
      <w:r w:rsidR="002301C6" w:rsidRPr="009D6665">
        <w:rPr>
          <w:rFonts w:ascii="Arial" w:hAnsi="Arial" w:cs="Arial"/>
        </w:rPr>
        <w:t xml:space="preserve">al BCRP en formato Excel al correo del Departamento de Liquidación y Control de Operaciones Internas </w:t>
      </w:r>
      <w:hyperlink r:id="rId7" w:history="1">
        <w:r w:rsidR="002301C6" w:rsidRPr="009D6665">
          <w:rPr>
            <w:rStyle w:val="Hipervnculo"/>
            <w:rFonts w:ascii="Arial" w:hAnsi="Arial" w:cs="Arial"/>
          </w:rPr>
          <w:t>Dpto.RegistroLiqConOpeInt@bcrp.gob.pe</w:t>
        </w:r>
      </w:hyperlink>
      <w:r w:rsidR="002301C6">
        <w:rPr>
          <w:rStyle w:val="Hipervnculo"/>
          <w:rFonts w:ascii="Arial" w:hAnsi="Arial" w:cs="Arial"/>
        </w:rPr>
        <w:t>,</w:t>
      </w:r>
      <w:r w:rsidR="002301C6" w:rsidRPr="009D6665">
        <w:rPr>
          <w:rFonts w:ascii="Arial" w:hAnsi="Arial" w:cs="Arial"/>
        </w:rPr>
        <w:t xml:space="preserve"> o a través del SIBFTP</w:t>
      </w:r>
      <w:r w:rsidR="002301C6">
        <w:rPr>
          <w:rFonts w:ascii="Arial" w:hAnsi="Arial" w:cs="Arial"/>
        </w:rPr>
        <w:t>,</w:t>
      </w:r>
      <w:r w:rsidR="002301C6" w:rsidRPr="009D6665">
        <w:rPr>
          <w:rFonts w:ascii="Arial" w:hAnsi="Arial" w:cs="Arial"/>
        </w:rPr>
        <w:t xml:space="preserve"> cuando el BCRP lo indique.</w:t>
      </w:r>
    </w:p>
    <w:p w:rsidR="00695AEB" w:rsidRDefault="00695AEB" w:rsidP="004550B1">
      <w:pPr>
        <w:autoSpaceDE w:val="0"/>
        <w:autoSpaceDN w:val="0"/>
        <w:adjustRightInd w:val="0"/>
        <w:spacing w:after="0" w:line="240" w:lineRule="auto"/>
        <w:jc w:val="both"/>
        <w:rPr>
          <w:rFonts w:ascii="Arial" w:hAnsi="Arial" w:cs="Arial"/>
        </w:rPr>
      </w:pPr>
    </w:p>
    <w:p w:rsidR="001D1B10" w:rsidRDefault="001D1B10" w:rsidP="001D1B10">
      <w:pPr>
        <w:pStyle w:val="Prrafodelista"/>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La entrega de la Declaración Jurada implica que las reprogramaciones que contiene cumplen con las disposiciones establecidas en la Circular. </w:t>
      </w:r>
    </w:p>
    <w:p w:rsidR="002301C6" w:rsidRPr="004550B1" w:rsidRDefault="002301C6" w:rsidP="004550B1">
      <w:pPr>
        <w:autoSpaceDE w:val="0"/>
        <w:autoSpaceDN w:val="0"/>
        <w:adjustRightInd w:val="0"/>
        <w:spacing w:after="0" w:line="240" w:lineRule="auto"/>
        <w:jc w:val="both"/>
        <w:rPr>
          <w:rFonts w:ascii="Arial" w:hAnsi="Arial" w:cs="Arial"/>
        </w:rPr>
      </w:pPr>
    </w:p>
    <w:p w:rsidR="00000B52" w:rsidRDefault="00000B52" w:rsidP="008108E8">
      <w:pPr>
        <w:rPr>
          <w:rFonts w:ascii="Arial" w:hAnsi="Arial" w:cs="Arial"/>
        </w:rPr>
      </w:pPr>
    </w:p>
    <w:sectPr w:rsidR="00000B5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6A" w:rsidRDefault="007D796A" w:rsidP="00571D3D">
      <w:pPr>
        <w:spacing w:after="0" w:line="240" w:lineRule="auto"/>
      </w:pPr>
      <w:r>
        <w:separator/>
      </w:r>
    </w:p>
  </w:endnote>
  <w:endnote w:type="continuationSeparator" w:id="0">
    <w:p w:rsidR="007D796A" w:rsidRDefault="007D796A" w:rsidP="0057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6A" w:rsidRDefault="007D796A" w:rsidP="00571D3D">
      <w:pPr>
        <w:spacing w:after="0" w:line="240" w:lineRule="auto"/>
      </w:pPr>
      <w:r>
        <w:separator/>
      </w:r>
    </w:p>
  </w:footnote>
  <w:footnote w:type="continuationSeparator" w:id="0">
    <w:p w:rsidR="007D796A" w:rsidRDefault="007D796A" w:rsidP="00571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D3D" w:rsidRPr="00571D3D" w:rsidRDefault="00571D3D" w:rsidP="00571D3D">
    <w:pPr>
      <w:pStyle w:val="Encabezado"/>
      <w:jc w:val="center"/>
      <w:rPr>
        <w:rFonts w:ascii="Times New Roman" w:hAnsi="Times New Roman" w:cs="Times New Roman"/>
        <w:b/>
        <w:sz w:val="28"/>
        <w:szCs w:val="28"/>
      </w:rPr>
    </w:pPr>
    <w:r w:rsidRPr="00571D3D">
      <w:rPr>
        <w:rFonts w:ascii="Times New Roman" w:hAnsi="Times New Roman" w:cs="Times New Roman"/>
        <w:b/>
        <w:sz w:val="28"/>
        <w:szCs w:val="28"/>
      </w:rPr>
      <w:t>BANCO CENTRAL DE RESERVA DEL PERÚ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34CE3"/>
    <w:multiLevelType w:val="hybridMultilevel"/>
    <w:tmpl w:val="ED36D0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1F524945"/>
    <w:multiLevelType w:val="hybridMultilevel"/>
    <w:tmpl w:val="BEB0DEB8"/>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46373BB"/>
    <w:multiLevelType w:val="hybridMultilevel"/>
    <w:tmpl w:val="3716CD06"/>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3">
    <w:nsid w:val="690D6F92"/>
    <w:multiLevelType w:val="hybridMultilevel"/>
    <w:tmpl w:val="2722D0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3D"/>
    <w:rsid w:val="00000B52"/>
    <w:rsid w:val="00022E6F"/>
    <w:rsid w:val="00085AA0"/>
    <w:rsid w:val="00112DA2"/>
    <w:rsid w:val="001D1B10"/>
    <w:rsid w:val="002301C6"/>
    <w:rsid w:val="00265791"/>
    <w:rsid w:val="002A51E4"/>
    <w:rsid w:val="00384F04"/>
    <w:rsid w:val="00423B77"/>
    <w:rsid w:val="00446750"/>
    <w:rsid w:val="004550B1"/>
    <w:rsid w:val="00455263"/>
    <w:rsid w:val="0048422F"/>
    <w:rsid w:val="004B7305"/>
    <w:rsid w:val="00553D1A"/>
    <w:rsid w:val="00571D3D"/>
    <w:rsid w:val="005B4F16"/>
    <w:rsid w:val="005C0B93"/>
    <w:rsid w:val="006226B0"/>
    <w:rsid w:val="00653595"/>
    <w:rsid w:val="00695AEB"/>
    <w:rsid w:val="00795121"/>
    <w:rsid w:val="007D796A"/>
    <w:rsid w:val="007F06FD"/>
    <w:rsid w:val="008108E8"/>
    <w:rsid w:val="009B245D"/>
    <w:rsid w:val="009B33BB"/>
    <w:rsid w:val="00A2604F"/>
    <w:rsid w:val="00BD2FA5"/>
    <w:rsid w:val="00BD4B2B"/>
    <w:rsid w:val="00D023CD"/>
    <w:rsid w:val="00E42FFC"/>
    <w:rsid w:val="00E479FE"/>
    <w:rsid w:val="00EC11F0"/>
    <w:rsid w:val="00EC4449"/>
    <w:rsid w:val="00F674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4D26B-CA99-4BB7-8949-AF4572AB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1D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1D3D"/>
  </w:style>
  <w:style w:type="paragraph" w:styleId="Piedepgina">
    <w:name w:val="footer"/>
    <w:basedOn w:val="Normal"/>
    <w:link w:val="PiedepginaCar"/>
    <w:uiPriority w:val="99"/>
    <w:unhideWhenUsed/>
    <w:rsid w:val="00571D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1D3D"/>
  </w:style>
  <w:style w:type="paragraph" w:styleId="Prrafodelista">
    <w:name w:val="List Paragraph"/>
    <w:basedOn w:val="Normal"/>
    <w:uiPriority w:val="34"/>
    <w:qFormat/>
    <w:rsid w:val="00423B77"/>
    <w:pPr>
      <w:ind w:left="720"/>
      <w:contextualSpacing/>
    </w:pPr>
  </w:style>
  <w:style w:type="character" w:styleId="Hipervnculo">
    <w:name w:val="Hyperlink"/>
    <w:basedOn w:val="Fuentedeprrafopredeter"/>
    <w:uiPriority w:val="99"/>
    <w:unhideWhenUsed/>
    <w:rsid w:val="00455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to.RegistroLiqConOpeInt@bcrp.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305</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Bernal, Milton  Gonzalo</dc:creator>
  <cp:keywords/>
  <dc:description/>
  <cp:lastModifiedBy>Vega Bernal, Milton  Gonzalo</cp:lastModifiedBy>
  <cp:revision>4</cp:revision>
  <dcterms:created xsi:type="dcterms:W3CDTF">2020-06-15T17:25:00Z</dcterms:created>
  <dcterms:modified xsi:type="dcterms:W3CDTF">2020-06-15T19:36:00Z</dcterms:modified>
</cp:coreProperties>
</file>